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E7" w:rsidRDefault="00326BE7" w:rsidP="00326BE7">
      <w:pPr>
        <w:pStyle w:val="xmsonormal"/>
        <w:ind w:left="1200" w:right="1444"/>
        <w:jc w:val="center"/>
        <w:rPr>
          <w:rFonts w:ascii="Calibri" w:hAnsi="Calibri" w:cs="Calibri"/>
          <w:color w:val="201F1E"/>
          <w:sz w:val="22"/>
          <w:szCs w:val="22"/>
        </w:rPr>
      </w:pPr>
      <w:r>
        <w:rPr>
          <w:b/>
          <w:bCs/>
          <w:color w:val="0070C0"/>
          <w:bdr w:val="none" w:sz="0" w:space="0" w:color="auto" w:frame="1"/>
        </w:rPr>
        <w:t>THÔNG BÁO NGÀY CUỐI ÁP DỤNG CÁC CHƯƠNG TRÌNH ƯU ĐÃI</w:t>
      </w:r>
      <w:r>
        <w:rPr>
          <w:b/>
          <w:bCs/>
          <w:color w:val="0070C0"/>
          <w:bdr w:val="none" w:sz="0" w:space="0" w:color="auto" w:frame="1"/>
        </w:rPr>
        <w:br/>
        <w:t>TẾT TÂN SỬU 2021</w:t>
      </w:r>
    </w:p>
    <w:tbl>
      <w:tblPr>
        <w:tblW w:w="10890" w:type="dxa"/>
        <w:tblLook w:val="04A0" w:firstRow="1" w:lastRow="0" w:firstColumn="1" w:lastColumn="0" w:noHBand="0" w:noVBand="1"/>
      </w:tblPr>
      <w:tblGrid>
        <w:gridCol w:w="10890"/>
      </w:tblGrid>
      <w:tr w:rsidR="00326BE7" w:rsidTr="00326BE7">
        <w:trPr>
          <w:trHeight w:val="7641"/>
        </w:trPr>
        <w:tc>
          <w:tcPr>
            <w:tcW w:w="10890" w:type="dxa"/>
            <w:vAlign w:val="center"/>
            <w:hideMark/>
          </w:tcPr>
          <w:p w:rsidR="00326BE7" w:rsidRDefault="00326BE7">
            <w:pPr>
              <w:pStyle w:val="NormalWeb"/>
              <w:spacing w:line="233" w:lineRule="atLeast"/>
              <w:rPr>
                <w:rFonts w:ascii="Calibri" w:hAnsi="Calibri" w:cs="Calibri"/>
                <w:sz w:val="22"/>
                <w:szCs w:val="22"/>
              </w:rPr>
            </w:pPr>
            <w:r>
              <w:rPr>
                <w:b/>
                <w:bCs/>
                <w:color w:val="000000"/>
              </w:rPr>
              <w:br/>
              <w:t>Kính gửi: </w:t>
            </w:r>
            <w:r>
              <w:rPr>
                <w:color w:val="000000"/>
              </w:rPr>
              <w:t>Quý Đại lý,</w:t>
            </w:r>
          </w:p>
          <w:p w:rsidR="00326BE7" w:rsidRDefault="00326BE7">
            <w:pPr>
              <w:pStyle w:val="xmsonormal"/>
              <w:jc w:val="both"/>
              <w:rPr>
                <w:rFonts w:ascii="Calibri" w:hAnsi="Calibri" w:cs="Calibri"/>
                <w:sz w:val="22"/>
                <w:szCs w:val="22"/>
              </w:rPr>
            </w:pPr>
            <w:r>
              <w:rPr>
                <w:color w:val="000000"/>
              </w:rPr>
              <w:t>Hôm nay là ngày cuối cùng áp dụng các chương trình ưu đãi Tết Tân Sửu 2021. Hiệu lực chương trình chỉ áp dụng với vé xuất, đổi trước 23:59 15/9. Bamboo Airways xin gửi lại thông tin của chương trình đã thông báo trước đó như sau:</w:t>
            </w:r>
          </w:p>
          <w:p w:rsidR="00326BE7" w:rsidRDefault="00326BE7">
            <w:pPr>
              <w:pStyle w:val="xmsolistparagraph"/>
              <w:spacing w:line="233" w:lineRule="atLeast"/>
              <w:ind w:left="720" w:hanging="360"/>
              <w:jc w:val="both"/>
              <w:rPr>
                <w:rFonts w:ascii="Calibri" w:hAnsi="Calibri" w:cs="Calibri"/>
                <w:sz w:val="22"/>
                <w:szCs w:val="22"/>
              </w:rPr>
            </w:pPr>
            <w:r>
              <w:rPr>
                <w:b/>
                <w:bCs/>
                <w:color w:val="000000"/>
                <w:lang w:val="nl-NL"/>
              </w:rPr>
              <w:t>1.</w:t>
            </w:r>
            <w:r>
              <w:rPr>
                <w:b/>
                <w:bCs/>
                <w:color w:val="000000"/>
                <w:sz w:val="14"/>
                <w:szCs w:val="14"/>
                <w:lang w:val="nl-NL"/>
              </w:rPr>
              <w:t>      </w:t>
            </w:r>
            <w:r>
              <w:rPr>
                <w:b/>
                <w:bCs/>
                <w:color w:val="000000"/>
                <w:lang w:val="nl-NL"/>
              </w:rPr>
              <w:t>Chương trình mở bán giá đặc biệt Tết Tân Sửu 2021 đã được triển khai vào ngày 18/8.</w:t>
            </w:r>
          </w:p>
          <w:p w:rsidR="00326BE7" w:rsidRDefault="00326BE7">
            <w:pPr>
              <w:pStyle w:val="xmsonormal"/>
              <w:ind w:left="408" w:hanging="360"/>
              <w:jc w:val="both"/>
              <w:rPr>
                <w:rFonts w:ascii="Calibri" w:hAnsi="Calibri" w:cs="Calibri"/>
                <w:sz w:val="22"/>
                <w:szCs w:val="22"/>
              </w:rPr>
            </w:pPr>
            <w:r>
              <w:rPr>
                <w:rFonts w:ascii="Symbol" w:hAnsi="Symbol" w:cs="Calibri"/>
                <w:color w:val="000000"/>
                <w:sz w:val="20"/>
                <w:szCs w:val="20"/>
                <w:lang w:val="nl-NL"/>
              </w:rPr>
              <w:t></w:t>
            </w:r>
            <w:r>
              <w:rPr>
                <w:color w:val="000000"/>
                <w:sz w:val="14"/>
                <w:szCs w:val="14"/>
                <w:lang w:val="nl-NL"/>
              </w:rPr>
              <w:t>         </w:t>
            </w:r>
            <w:r>
              <w:rPr>
                <w:b/>
                <w:bCs/>
                <w:color w:val="000000"/>
                <w:bdr w:val="none" w:sz="0" w:space="0" w:color="auto" w:frame="1"/>
                <w:lang w:val="nl-NL"/>
              </w:rPr>
              <w:t>Thời gian mở bán</w:t>
            </w:r>
            <w:r>
              <w:rPr>
                <w:color w:val="000000"/>
                <w:bdr w:val="none" w:sz="0" w:space="0" w:color="auto" w:frame="1"/>
                <w:lang w:val="nl-NL"/>
              </w:rPr>
              <w:t>: từ 12:00 ngày 18/8/2020 đến 15/09/2020 (giai đoạn bay từ 22/01/2021 đến 28/02/2021)</w:t>
            </w:r>
          </w:p>
          <w:p w:rsidR="00326BE7" w:rsidRDefault="00326BE7">
            <w:pPr>
              <w:pStyle w:val="xmsonormal"/>
              <w:ind w:left="408" w:hanging="360"/>
              <w:jc w:val="both"/>
              <w:rPr>
                <w:rFonts w:ascii="Calibri" w:hAnsi="Calibri" w:cs="Calibri"/>
                <w:sz w:val="22"/>
                <w:szCs w:val="22"/>
              </w:rPr>
            </w:pPr>
            <w:r>
              <w:rPr>
                <w:rFonts w:ascii="Symbol" w:hAnsi="Symbol" w:cs="Calibri"/>
                <w:color w:val="000000"/>
                <w:sz w:val="20"/>
                <w:szCs w:val="20"/>
                <w:lang w:val="nl-NL"/>
              </w:rPr>
              <w:t></w:t>
            </w:r>
            <w:r>
              <w:rPr>
                <w:color w:val="000000"/>
                <w:sz w:val="14"/>
                <w:szCs w:val="14"/>
                <w:lang w:val="nl-NL"/>
              </w:rPr>
              <w:t>         </w:t>
            </w:r>
            <w:r>
              <w:rPr>
                <w:b/>
                <w:bCs/>
                <w:color w:val="000000"/>
                <w:bdr w:val="none" w:sz="0" w:space="0" w:color="auto" w:frame="1"/>
                <w:lang w:val="nl-NL"/>
              </w:rPr>
              <w:t>Hành trình áp dụng</w:t>
            </w:r>
            <w:r>
              <w:rPr>
                <w:color w:val="000000"/>
                <w:lang w:val="nl-NL"/>
              </w:rPr>
              <w:t>: Toàn bộ các đường bay nội địa Việt Nam khai thác bởi QH, ngoại trừ các đường bay đi/đến Côn Đảo.</w:t>
            </w:r>
          </w:p>
          <w:p w:rsidR="00326BE7" w:rsidRDefault="00326BE7">
            <w:pPr>
              <w:pStyle w:val="xmsonormal"/>
              <w:ind w:left="408" w:hanging="360"/>
              <w:jc w:val="both"/>
              <w:rPr>
                <w:rFonts w:ascii="Calibri" w:hAnsi="Calibri" w:cs="Calibri"/>
                <w:sz w:val="22"/>
                <w:szCs w:val="22"/>
              </w:rPr>
            </w:pPr>
            <w:r>
              <w:rPr>
                <w:rFonts w:ascii="Symbol" w:hAnsi="Symbol" w:cs="Calibri"/>
                <w:sz w:val="20"/>
                <w:szCs w:val="20"/>
              </w:rPr>
              <w:t></w:t>
            </w:r>
            <w:r>
              <w:rPr>
                <w:sz w:val="14"/>
                <w:szCs w:val="14"/>
              </w:rPr>
              <w:t>         </w:t>
            </w:r>
            <w:r>
              <w:rPr>
                <w:b/>
                <w:bCs/>
                <w:color w:val="000000"/>
                <w:bdr w:val="none" w:sz="0" w:space="0" w:color="auto" w:frame="1"/>
                <w:lang w:val="nl-NL"/>
              </w:rPr>
              <w:t>Điều kiện áp dụng:</w:t>
            </w:r>
          </w:p>
          <w:p w:rsidR="00326BE7" w:rsidRDefault="00326BE7">
            <w:pPr>
              <w:pStyle w:val="xmsonormal"/>
              <w:ind w:left="408"/>
              <w:jc w:val="both"/>
              <w:rPr>
                <w:rFonts w:ascii="Calibri" w:hAnsi="Calibri" w:cs="Calibri"/>
                <w:sz w:val="22"/>
                <w:szCs w:val="22"/>
              </w:rPr>
            </w:pPr>
            <w:r>
              <w:rPr>
                <w:b/>
                <w:bCs/>
                <w:color w:val="000000"/>
                <w:bdr w:val="none" w:sz="0" w:space="0" w:color="auto" w:frame="1"/>
                <w:lang w:val="nl-NL"/>
              </w:rPr>
              <w:t>+ Thay đổi tên miễn phí không thu phụ thu chênh lệch, thay đổi không giới hạn cho đến trước giờ khởi hành đầu tiên trên vé 03 giờ</w:t>
            </w:r>
          </w:p>
          <w:p w:rsidR="00326BE7" w:rsidRDefault="00326BE7">
            <w:pPr>
              <w:pStyle w:val="xmsonormal"/>
              <w:ind w:left="408"/>
              <w:jc w:val="both"/>
              <w:rPr>
                <w:rFonts w:ascii="Calibri" w:hAnsi="Calibri" w:cs="Calibri"/>
                <w:sz w:val="22"/>
                <w:szCs w:val="22"/>
              </w:rPr>
            </w:pPr>
            <w:r>
              <w:rPr>
                <w:b/>
                <w:bCs/>
                <w:color w:val="000000"/>
                <w:bdr w:val="none" w:sz="0" w:space="0" w:color="auto" w:frame="1"/>
                <w:lang w:val="nl-NL"/>
              </w:rPr>
              <w:t>+ Thay đổi hành trình: vẫn áp dụng thông báo số 7 về chính sách hỗ trợ giai đoạn dịch bệnh covid 19 (chỉ áp dụng đến hết 31/8/2020, sau 31/8/2020 áp dụng theo điều kiện vé thông thường)</w:t>
            </w:r>
          </w:p>
          <w:p w:rsidR="00326BE7" w:rsidRDefault="00326BE7">
            <w:pPr>
              <w:pStyle w:val="xmsonormal"/>
              <w:ind w:left="408"/>
              <w:jc w:val="both"/>
              <w:rPr>
                <w:rFonts w:ascii="Calibri" w:hAnsi="Calibri" w:cs="Calibri"/>
                <w:sz w:val="22"/>
                <w:szCs w:val="22"/>
              </w:rPr>
            </w:pPr>
            <w:r>
              <w:rPr>
                <w:b/>
                <w:bCs/>
                <w:color w:val="000000"/>
                <w:bdr w:val="none" w:sz="0" w:space="0" w:color="auto" w:frame="1"/>
                <w:lang w:val="nl-NL"/>
              </w:rPr>
              <w:t>+ Thay đổi được set up tự động, đại lý có thể tự thao tác trên website kênh đại lý B2B.</w:t>
            </w:r>
          </w:p>
          <w:p w:rsidR="00326BE7" w:rsidRDefault="00326BE7">
            <w:pPr>
              <w:pStyle w:val="xmsolistparagraph"/>
              <w:spacing w:line="233" w:lineRule="atLeast"/>
              <w:ind w:left="720" w:hanging="360"/>
              <w:jc w:val="both"/>
              <w:rPr>
                <w:rFonts w:ascii="Calibri" w:hAnsi="Calibri" w:cs="Calibri"/>
                <w:sz w:val="22"/>
                <w:szCs w:val="22"/>
              </w:rPr>
            </w:pPr>
            <w:r>
              <w:rPr>
                <w:b/>
                <w:bCs/>
                <w:lang w:val="pt-BR"/>
              </w:rPr>
              <w:t>2.</w:t>
            </w:r>
            <w:r>
              <w:rPr>
                <w:b/>
                <w:bCs/>
                <w:sz w:val="14"/>
                <w:szCs w:val="14"/>
                <w:lang w:val="pt-BR"/>
              </w:rPr>
              <w:t>      </w:t>
            </w:r>
            <w:r>
              <w:rPr>
                <w:b/>
                <w:bCs/>
                <w:color w:val="000000"/>
                <w:lang w:val="nl-NL"/>
              </w:rPr>
              <w:t>Chương trình giá vé ưu đãi giai đoạn Tết 2021 (</w:t>
            </w:r>
            <w:r>
              <w:rPr>
                <w:b/>
                <w:bCs/>
                <w:i/>
                <w:iCs/>
                <w:color w:val="000000"/>
                <w:lang w:val="nl-NL"/>
              </w:rPr>
              <w:t>PVN05T)</w:t>
            </w:r>
          </w:p>
          <w:tbl>
            <w:tblPr>
              <w:tblW w:w="10200" w:type="dxa"/>
              <w:tblInd w:w="67" w:type="dxa"/>
              <w:tblLook w:val="04A0" w:firstRow="1" w:lastRow="0" w:firstColumn="1" w:lastColumn="0" w:noHBand="0" w:noVBand="1"/>
            </w:tblPr>
            <w:tblGrid>
              <w:gridCol w:w="2837"/>
              <w:gridCol w:w="7363"/>
            </w:tblGrid>
            <w:tr w:rsidR="00326BE7">
              <w:trPr>
                <w:trHeight w:val="74"/>
              </w:trPr>
              <w:tc>
                <w:tcPr>
                  <w:tcW w:w="2836" w:type="dxa"/>
                  <w:tcBorders>
                    <w:top w:val="single" w:sz="8" w:space="0" w:color="auto"/>
                    <w:left w:val="single" w:sz="8" w:space="0" w:color="auto"/>
                    <w:bottom w:val="single" w:sz="8" w:space="0" w:color="auto"/>
                    <w:right w:val="single" w:sz="8" w:space="0" w:color="auto"/>
                  </w:tcBorders>
                  <w:vAlign w:val="center"/>
                  <w:hideMark/>
                </w:tcPr>
                <w:p w:rsidR="00326BE7" w:rsidRDefault="00326BE7">
                  <w:pPr>
                    <w:pStyle w:val="xmsonormal"/>
                    <w:spacing w:line="264" w:lineRule="atLeast"/>
                    <w:jc w:val="center"/>
                    <w:rPr>
                      <w:rFonts w:ascii="Calibri" w:hAnsi="Calibri" w:cs="Calibri"/>
                      <w:sz w:val="22"/>
                      <w:szCs w:val="22"/>
                    </w:rPr>
                  </w:pPr>
                  <w:r>
                    <w:rPr>
                      <w:b/>
                      <w:bCs/>
                      <w:color w:val="000000"/>
                    </w:rPr>
                    <w:t>Loại vé</w:t>
                  </w:r>
                </w:p>
              </w:tc>
              <w:tc>
                <w:tcPr>
                  <w:tcW w:w="7361" w:type="dxa"/>
                  <w:tcBorders>
                    <w:top w:val="single" w:sz="8" w:space="0" w:color="auto"/>
                    <w:left w:val="nil"/>
                    <w:bottom w:val="single" w:sz="8" w:space="0" w:color="auto"/>
                    <w:right w:val="single" w:sz="8" w:space="0" w:color="auto"/>
                  </w:tcBorders>
                  <w:vAlign w:val="center"/>
                  <w:hideMark/>
                </w:tcPr>
                <w:p w:rsidR="00326BE7" w:rsidRDefault="00326BE7">
                  <w:pPr>
                    <w:pStyle w:val="xmsonormal"/>
                    <w:spacing w:line="264" w:lineRule="atLeast"/>
                    <w:rPr>
                      <w:rFonts w:ascii="Calibri" w:hAnsi="Calibri" w:cs="Calibri"/>
                      <w:sz w:val="22"/>
                      <w:szCs w:val="22"/>
                    </w:rPr>
                  </w:pPr>
                  <w:r>
                    <w:rPr>
                      <w:color w:val="000000"/>
                    </w:rPr>
                    <w:t>Bamboo Plus</w:t>
                  </w:r>
                </w:p>
              </w:tc>
            </w:tr>
            <w:tr w:rsidR="00326BE7">
              <w:trPr>
                <w:trHeight w:val="247"/>
              </w:trPr>
              <w:tc>
                <w:tcPr>
                  <w:tcW w:w="2836" w:type="dxa"/>
                  <w:tcBorders>
                    <w:top w:val="nil"/>
                    <w:left w:val="single" w:sz="8" w:space="0" w:color="auto"/>
                    <w:bottom w:val="single" w:sz="8" w:space="0" w:color="auto"/>
                    <w:right w:val="single" w:sz="8" w:space="0" w:color="auto"/>
                  </w:tcBorders>
                  <w:vAlign w:val="center"/>
                  <w:hideMark/>
                </w:tcPr>
                <w:p w:rsidR="00326BE7" w:rsidRDefault="00326BE7">
                  <w:pPr>
                    <w:pStyle w:val="xmsonormal"/>
                    <w:spacing w:line="264" w:lineRule="atLeast"/>
                    <w:jc w:val="center"/>
                    <w:rPr>
                      <w:rFonts w:ascii="Calibri" w:hAnsi="Calibri" w:cs="Calibri"/>
                      <w:sz w:val="22"/>
                      <w:szCs w:val="22"/>
                    </w:rPr>
                  </w:pPr>
                  <w:r>
                    <w:rPr>
                      <w:b/>
                      <w:bCs/>
                      <w:color w:val="000000"/>
                    </w:rPr>
                    <w:t>Mức giá</w:t>
                  </w:r>
                </w:p>
              </w:tc>
              <w:tc>
                <w:tcPr>
                  <w:tcW w:w="7361" w:type="dxa"/>
                  <w:tcBorders>
                    <w:top w:val="nil"/>
                    <w:left w:val="nil"/>
                    <w:bottom w:val="single" w:sz="8" w:space="0" w:color="auto"/>
                    <w:right w:val="single" w:sz="8" w:space="0" w:color="auto"/>
                  </w:tcBorders>
                  <w:vAlign w:val="center"/>
                  <w:hideMark/>
                </w:tcPr>
                <w:p w:rsidR="00326BE7" w:rsidRDefault="00326BE7">
                  <w:pPr>
                    <w:pStyle w:val="xmsonormal"/>
                    <w:spacing w:line="264" w:lineRule="atLeast"/>
                    <w:rPr>
                      <w:rFonts w:ascii="Calibri" w:hAnsi="Calibri" w:cs="Calibri"/>
                      <w:sz w:val="22"/>
                      <w:szCs w:val="22"/>
                    </w:rPr>
                  </w:pPr>
                  <w:r>
                    <w:rPr>
                      <w:color w:val="000000"/>
                    </w:rPr>
                    <w:t>- Giá ADL thấp hơn bảng giá thường lệ từ 1,000 VND – 10,000 VND</w:t>
                  </w:r>
                  <w:r>
                    <w:rPr>
                      <w:color w:val="000000"/>
                    </w:rPr>
                    <w:br/>
                    <w:t>- Giá CHD chưa bao gồm thuế phí = 75% ADL</w:t>
                  </w:r>
                  <w:r>
                    <w:rPr>
                      <w:color w:val="000000"/>
                    </w:rPr>
                    <w:br/>
                    <w:t>- Giá INF = 110,000VND/khách/chặng (đã bao gồm VAT)</w:t>
                  </w:r>
                </w:p>
              </w:tc>
            </w:tr>
            <w:tr w:rsidR="00326BE7">
              <w:trPr>
                <w:trHeight w:val="149"/>
              </w:trPr>
              <w:tc>
                <w:tcPr>
                  <w:tcW w:w="2836" w:type="dxa"/>
                  <w:tcBorders>
                    <w:top w:val="nil"/>
                    <w:left w:val="single" w:sz="8" w:space="0" w:color="auto"/>
                    <w:bottom w:val="single" w:sz="8" w:space="0" w:color="auto"/>
                    <w:right w:val="single" w:sz="8" w:space="0" w:color="auto"/>
                  </w:tcBorders>
                  <w:vAlign w:val="center"/>
                  <w:hideMark/>
                </w:tcPr>
                <w:p w:rsidR="00326BE7" w:rsidRDefault="00326BE7">
                  <w:pPr>
                    <w:pStyle w:val="xmsonormal"/>
                    <w:spacing w:line="264" w:lineRule="atLeast"/>
                    <w:jc w:val="center"/>
                    <w:rPr>
                      <w:rFonts w:ascii="Calibri" w:hAnsi="Calibri" w:cs="Calibri"/>
                      <w:sz w:val="22"/>
                      <w:szCs w:val="22"/>
                    </w:rPr>
                  </w:pPr>
                  <w:r>
                    <w:rPr>
                      <w:b/>
                      <w:bCs/>
                      <w:color w:val="000000"/>
                    </w:rPr>
                    <w:t>Hiệu lực xuất/đổi vé</w:t>
                  </w:r>
                </w:p>
              </w:tc>
              <w:tc>
                <w:tcPr>
                  <w:tcW w:w="7361" w:type="dxa"/>
                  <w:tcBorders>
                    <w:top w:val="nil"/>
                    <w:left w:val="nil"/>
                    <w:bottom w:val="single" w:sz="8" w:space="0" w:color="auto"/>
                    <w:right w:val="single" w:sz="8" w:space="0" w:color="auto"/>
                  </w:tcBorders>
                  <w:vAlign w:val="center"/>
                  <w:hideMark/>
                </w:tcPr>
                <w:p w:rsidR="00326BE7" w:rsidRDefault="00326BE7">
                  <w:pPr>
                    <w:pStyle w:val="xmsonormal"/>
                    <w:spacing w:line="264" w:lineRule="atLeast"/>
                    <w:rPr>
                      <w:rFonts w:ascii="Calibri" w:hAnsi="Calibri" w:cs="Calibri"/>
                      <w:sz w:val="22"/>
                      <w:szCs w:val="22"/>
                    </w:rPr>
                  </w:pPr>
                  <w:r>
                    <w:rPr>
                      <w:color w:val="000000"/>
                    </w:rPr>
                    <w:t>Áp dụng đối với vé đặt xuất/đổi </w:t>
                  </w:r>
                  <w:r>
                    <w:rPr>
                      <w:b/>
                      <w:bCs/>
                      <w:color w:val="000000"/>
                    </w:rPr>
                    <w:t>từ 00:00 ngày 12/08/2020 –15/09/2020</w:t>
                  </w:r>
                </w:p>
              </w:tc>
            </w:tr>
            <w:tr w:rsidR="00326BE7">
              <w:trPr>
                <w:trHeight w:val="149"/>
              </w:trPr>
              <w:tc>
                <w:tcPr>
                  <w:tcW w:w="2836" w:type="dxa"/>
                  <w:tcBorders>
                    <w:top w:val="nil"/>
                    <w:left w:val="single" w:sz="8" w:space="0" w:color="auto"/>
                    <w:bottom w:val="single" w:sz="8" w:space="0" w:color="auto"/>
                    <w:right w:val="single" w:sz="8" w:space="0" w:color="auto"/>
                  </w:tcBorders>
                  <w:vAlign w:val="center"/>
                  <w:hideMark/>
                </w:tcPr>
                <w:p w:rsidR="00326BE7" w:rsidRDefault="00326BE7">
                  <w:pPr>
                    <w:pStyle w:val="xmsonormal"/>
                    <w:spacing w:line="264" w:lineRule="atLeast"/>
                    <w:jc w:val="center"/>
                    <w:rPr>
                      <w:rFonts w:ascii="Calibri" w:hAnsi="Calibri" w:cs="Calibri"/>
                      <w:sz w:val="22"/>
                      <w:szCs w:val="22"/>
                    </w:rPr>
                  </w:pPr>
                  <w:r>
                    <w:rPr>
                      <w:b/>
                      <w:bCs/>
                      <w:color w:val="000000"/>
                    </w:rPr>
                    <w:t>Giai đoạn bay</w:t>
                  </w:r>
                </w:p>
              </w:tc>
              <w:tc>
                <w:tcPr>
                  <w:tcW w:w="7361" w:type="dxa"/>
                  <w:tcBorders>
                    <w:top w:val="nil"/>
                    <w:left w:val="nil"/>
                    <w:bottom w:val="single" w:sz="8" w:space="0" w:color="auto"/>
                    <w:right w:val="single" w:sz="8" w:space="0" w:color="auto"/>
                  </w:tcBorders>
                  <w:vAlign w:val="center"/>
                  <w:hideMark/>
                </w:tcPr>
                <w:p w:rsidR="00326BE7" w:rsidRDefault="00326BE7">
                  <w:pPr>
                    <w:pStyle w:val="xmsonormal"/>
                    <w:spacing w:line="264" w:lineRule="atLeast"/>
                    <w:rPr>
                      <w:rFonts w:ascii="Calibri" w:hAnsi="Calibri" w:cs="Calibri"/>
                      <w:sz w:val="22"/>
                      <w:szCs w:val="22"/>
                    </w:rPr>
                  </w:pPr>
                  <w:r>
                    <w:rPr>
                      <w:b/>
                      <w:bCs/>
                      <w:color w:val="000000"/>
                    </w:rPr>
                    <w:t>Từ 22/01/2021 đến 28/02/2021</w:t>
                  </w:r>
                  <w:r>
                    <w:rPr>
                      <w:color w:val="000000"/>
                    </w:rPr>
                    <w:t> (tương đương 10/12/2020 âm lịch – 17/01/2021 âm lịch)</w:t>
                  </w:r>
                </w:p>
              </w:tc>
            </w:tr>
            <w:tr w:rsidR="00326BE7">
              <w:trPr>
                <w:trHeight w:val="149"/>
              </w:trPr>
              <w:tc>
                <w:tcPr>
                  <w:tcW w:w="2836" w:type="dxa"/>
                  <w:tcBorders>
                    <w:top w:val="nil"/>
                    <w:left w:val="single" w:sz="8" w:space="0" w:color="auto"/>
                    <w:bottom w:val="single" w:sz="8" w:space="0" w:color="auto"/>
                    <w:right w:val="single" w:sz="8" w:space="0" w:color="auto"/>
                  </w:tcBorders>
                  <w:vAlign w:val="center"/>
                  <w:hideMark/>
                </w:tcPr>
                <w:p w:rsidR="00326BE7" w:rsidRDefault="00326BE7">
                  <w:pPr>
                    <w:pStyle w:val="xmsonormal"/>
                    <w:spacing w:line="264" w:lineRule="atLeast"/>
                    <w:jc w:val="center"/>
                    <w:rPr>
                      <w:rFonts w:ascii="Calibri" w:hAnsi="Calibri" w:cs="Calibri"/>
                      <w:sz w:val="22"/>
                      <w:szCs w:val="22"/>
                    </w:rPr>
                  </w:pPr>
                  <w:r>
                    <w:rPr>
                      <w:b/>
                      <w:bCs/>
                      <w:color w:val="000000"/>
                    </w:rPr>
                    <w:t>Hành trình áp dụng</w:t>
                  </w:r>
                </w:p>
              </w:tc>
              <w:tc>
                <w:tcPr>
                  <w:tcW w:w="7361" w:type="dxa"/>
                  <w:tcBorders>
                    <w:top w:val="nil"/>
                    <w:left w:val="nil"/>
                    <w:bottom w:val="single" w:sz="8" w:space="0" w:color="auto"/>
                    <w:right w:val="single" w:sz="8" w:space="0" w:color="auto"/>
                  </w:tcBorders>
                  <w:vAlign w:val="center"/>
                  <w:hideMark/>
                </w:tcPr>
                <w:p w:rsidR="00326BE7" w:rsidRDefault="00326BE7">
                  <w:pPr>
                    <w:pStyle w:val="xmsonormal"/>
                    <w:spacing w:line="264" w:lineRule="atLeast"/>
                    <w:rPr>
                      <w:rFonts w:ascii="Calibri" w:hAnsi="Calibri" w:cs="Calibri"/>
                      <w:sz w:val="22"/>
                      <w:szCs w:val="22"/>
                    </w:rPr>
                  </w:pPr>
                  <w:r>
                    <w:rPr>
                      <w:color w:val="000000"/>
                    </w:rPr>
                    <w:t>Toàn bộ các đường bay nội địa Việt Nam khai thác bởi QH, ngoại trừ các đường bay đi/đến Côn Đảo</w:t>
                  </w:r>
                </w:p>
              </w:tc>
            </w:tr>
            <w:tr w:rsidR="00326BE7">
              <w:trPr>
                <w:trHeight w:val="10"/>
              </w:trPr>
              <w:tc>
                <w:tcPr>
                  <w:tcW w:w="2836" w:type="dxa"/>
                  <w:tcBorders>
                    <w:top w:val="nil"/>
                    <w:left w:val="single" w:sz="8" w:space="0" w:color="auto"/>
                    <w:bottom w:val="single" w:sz="8" w:space="0" w:color="auto"/>
                    <w:right w:val="single" w:sz="8" w:space="0" w:color="auto"/>
                  </w:tcBorders>
                  <w:vAlign w:val="center"/>
                  <w:hideMark/>
                </w:tcPr>
                <w:p w:rsidR="00326BE7" w:rsidRDefault="00326BE7">
                  <w:pPr>
                    <w:pStyle w:val="xmsonormal"/>
                    <w:spacing w:line="264" w:lineRule="atLeast"/>
                    <w:jc w:val="center"/>
                    <w:rPr>
                      <w:rFonts w:ascii="Calibri" w:hAnsi="Calibri" w:cs="Calibri"/>
                      <w:sz w:val="22"/>
                      <w:szCs w:val="22"/>
                    </w:rPr>
                  </w:pPr>
                  <w:r>
                    <w:rPr>
                      <w:b/>
                      <w:bCs/>
                      <w:color w:val="000000"/>
                    </w:rPr>
                    <w:t>Điều kiện đổi tên</w:t>
                  </w:r>
                </w:p>
              </w:tc>
              <w:tc>
                <w:tcPr>
                  <w:tcW w:w="7361" w:type="dxa"/>
                  <w:tcBorders>
                    <w:top w:val="nil"/>
                    <w:left w:val="nil"/>
                    <w:bottom w:val="single" w:sz="8" w:space="0" w:color="auto"/>
                    <w:right w:val="single" w:sz="8" w:space="0" w:color="auto"/>
                  </w:tcBorders>
                  <w:vAlign w:val="center"/>
                  <w:hideMark/>
                </w:tcPr>
                <w:p w:rsidR="00326BE7" w:rsidRDefault="00326BE7">
                  <w:pPr>
                    <w:pStyle w:val="xmsonormal"/>
                    <w:spacing w:line="264" w:lineRule="atLeast"/>
                    <w:rPr>
                      <w:rFonts w:ascii="Calibri" w:hAnsi="Calibri" w:cs="Calibri"/>
                      <w:sz w:val="22"/>
                      <w:szCs w:val="22"/>
                    </w:rPr>
                  </w:pPr>
                  <w:r>
                    <w:rPr>
                      <w:b/>
                      <w:bCs/>
                      <w:color w:val="000000"/>
                    </w:rPr>
                    <w:t>+ Miễn phí đổi tên, không phụ thu chênh lệch,</w:t>
                  </w:r>
                  <w:r>
                    <w:rPr>
                      <w:b/>
                      <w:bCs/>
                      <w:color w:val="000000"/>
                    </w:rPr>
                    <w:br/>
                    <w:t>+ Thay đổi không giới hạn cho đến trước giờ khởi hành đầu tiên trên vé 03 giờ</w:t>
                  </w:r>
                  <w:r>
                    <w:rPr>
                      <w:b/>
                      <w:bCs/>
                      <w:color w:val="000000"/>
                    </w:rPr>
                    <w:br/>
                    <w:t>+ Thay đổi được set up tự động, đại lý có thể tự thao tác trên website kênh đại lý B2B</w:t>
                  </w:r>
                  <w:r>
                    <w:rPr>
                      <w:color w:val="000000"/>
                    </w:rPr>
                    <w:br/>
                    <w:t xml:space="preserve">+ Trường hợp nằm ngoài phạm vi áp dụng: phụ thu theo điều kiện vé </w:t>
                  </w:r>
                  <w:r>
                    <w:rPr>
                      <w:color w:val="000000"/>
                    </w:rPr>
                    <w:lastRenderedPageBreak/>
                    <w:t>thông thường</w:t>
                  </w:r>
                  <w:r>
                    <w:rPr>
                      <w:color w:val="000000"/>
                    </w:rPr>
                    <w:br/>
                  </w:r>
                  <w:r>
                    <w:rPr>
                      <w:i/>
                      <w:iCs/>
                      <w:color w:val="000000"/>
                    </w:rPr>
                    <w:t>Lưu ý: sau ngày hiệu lực xuất vé 15/09/2020, các vé –PVN05T vẫn được áp dụng điều kiện đổi tên miễn phí cho đến 03 giờ trước giờ khởi hành đầu tiên trên vé.</w:t>
                  </w:r>
                </w:p>
              </w:tc>
            </w:tr>
            <w:tr w:rsidR="00326BE7">
              <w:trPr>
                <w:trHeight w:val="149"/>
              </w:trPr>
              <w:tc>
                <w:tcPr>
                  <w:tcW w:w="2836" w:type="dxa"/>
                  <w:tcBorders>
                    <w:top w:val="nil"/>
                    <w:left w:val="single" w:sz="8" w:space="0" w:color="auto"/>
                    <w:bottom w:val="single" w:sz="8" w:space="0" w:color="auto"/>
                    <w:right w:val="single" w:sz="8" w:space="0" w:color="auto"/>
                  </w:tcBorders>
                  <w:vAlign w:val="center"/>
                  <w:hideMark/>
                </w:tcPr>
                <w:p w:rsidR="00326BE7" w:rsidRDefault="00326BE7">
                  <w:pPr>
                    <w:pStyle w:val="xmsonormal"/>
                    <w:spacing w:line="264" w:lineRule="atLeast"/>
                    <w:jc w:val="center"/>
                    <w:rPr>
                      <w:rFonts w:ascii="Calibri" w:hAnsi="Calibri" w:cs="Calibri"/>
                      <w:sz w:val="22"/>
                      <w:szCs w:val="22"/>
                    </w:rPr>
                  </w:pPr>
                  <w:r>
                    <w:rPr>
                      <w:b/>
                      <w:bCs/>
                      <w:color w:val="000000"/>
                    </w:rPr>
                    <w:lastRenderedPageBreak/>
                    <w:t>Điều kiện hoàn hủy đổi khác</w:t>
                  </w:r>
                </w:p>
              </w:tc>
              <w:tc>
                <w:tcPr>
                  <w:tcW w:w="7361" w:type="dxa"/>
                  <w:tcBorders>
                    <w:top w:val="nil"/>
                    <w:left w:val="nil"/>
                    <w:bottom w:val="single" w:sz="8" w:space="0" w:color="auto"/>
                    <w:right w:val="single" w:sz="8" w:space="0" w:color="auto"/>
                  </w:tcBorders>
                  <w:vAlign w:val="center"/>
                  <w:hideMark/>
                </w:tcPr>
                <w:p w:rsidR="00326BE7" w:rsidRDefault="00326BE7">
                  <w:pPr>
                    <w:pStyle w:val="xmsonormal"/>
                    <w:spacing w:line="264" w:lineRule="atLeast"/>
                    <w:rPr>
                      <w:rFonts w:ascii="Calibri" w:hAnsi="Calibri" w:cs="Calibri"/>
                      <w:sz w:val="22"/>
                      <w:szCs w:val="22"/>
                    </w:rPr>
                  </w:pPr>
                  <w:r>
                    <w:rPr>
                      <w:color w:val="000000"/>
                    </w:rPr>
                    <w:t>Áp dụng theo điều kiện Bamboo Plus thông thường</w:t>
                  </w:r>
                </w:p>
              </w:tc>
            </w:tr>
          </w:tbl>
          <w:p w:rsidR="00326BE7" w:rsidRDefault="00326BE7">
            <w:pPr>
              <w:pStyle w:val="xmsolistparagraph"/>
              <w:spacing w:line="264" w:lineRule="atLeast"/>
              <w:ind w:left="720" w:hanging="360"/>
              <w:jc w:val="both"/>
              <w:rPr>
                <w:rFonts w:ascii="Calibri" w:hAnsi="Calibri" w:cs="Calibri"/>
                <w:sz w:val="22"/>
                <w:szCs w:val="22"/>
              </w:rPr>
            </w:pPr>
            <w:r>
              <w:rPr>
                <w:b/>
                <w:bCs/>
                <w:color w:val="000000"/>
                <w:lang w:val="nl-NL"/>
              </w:rPr>
              <w:t>3.</w:t>
            </w:r>
            <w:r>
              <w:rPr>
                <w:b/>
                <w:bCs/>
                <w:color w:val="000000"/>
                <w:sz w:val="14"/>
                <w:szCs w:val="14"/>
                <w:lang w:val="nl-NL"/>
              </w:rPr>
              <w:t>      </w:t>
            </w:r>
            <w:r>
              <w:rPr>
                <w:b/>
                <w:bCs/>
                <w:color w:val="000000"/>
                <w:lang w:val="nl-NL"/>
              </w:rPr>
              <w:t>Chương trình dành cho vé từ 03 khách trở lên giai đoạn tết 2021 (G3T)</w:t>
            </w:r>
          </w:p>
          <w:p w:rsidR="00326BE7" w:rsidRDefault="00326BE7">
            <w:pPr>
              <w:pStyle w:val="xmsolistparagraph"/>
              <w:spacing w:line="264" w:lineRule="atLeast"/>
              <w:ind w:left="1440" w:hanging="360"/>
              <w:jc w:val="both"/>
              <w:rPr>
                <w:rFonts w:ascii="Calibri" w:hAnsi="Calibri" w:cs="Calibri"/>
                <w:sz w:val="22"/>
                <w:szCs w:val="22"/>
              </w:rPr>
            </w:pPr>
            <w:r>
              <w:rPr>
                <w:b/>
                <w:bCs/>
                <w:lang w:val="pt-BR"/>
              </w:rPr>
              <w:t>a.</w:t>
            </w:r>
            <w:r>
              <w:rPr>
                <w:b/>
                <w:bCs/>
                <w:sz w:val="14"/>
                <w:szCs w:val="14"/>
                <w:lang w:val="pt-BR"/>
              </w:rPr>
              <w:t>      </w:t>
            </w:r>
            <w:r>
              <w:rPr>
                <w:b/>
                <w:bCs/>
                <w:color w:val="1F497D"/>
                <w:lang w:val="pt-BR"/>
              </w:rPr>
              <w:t> </w:t>
            </w:r>
            <w:r>
              <w:rPr>
                <w:b/>
                <w:bCs/>
                <w:color w:val="000000"/>
                <w:lang w:val="pt-BR"/>
              </w:rPr>
              <w:t>Thời gian áp dụng</w:t>
            </w:r>
          </w:p>
          <w:p w:rsidR="00326BE7" w:rsidRDefault="00326BE7">
            <w:pPr>
              <w:pStyle w:val="xmsolistparagraph"/>
              <w:spacing w:line="264" w:lineRule="atLeast"/>
              <w:ind w:left="720" w:hanging="360"/>
              <w:jc w:val="both"/>
              <w:rPr>
                <w:rFonts w:ascii="Calibri" w:hAnsi="Calibri" w:cs="Calibri"/>
                <w:sz w:val="22"/>
                <w:szCs w:val="22"/>
              </w:rPr>
            </w:pPr>
            <w:r>
              <w:rPr>
                <w:lang w:val="pt-BR"/>
              </w:rPr>
              <w:t>-</w:t>
            </w:r>
            <w:r>
              <w:rPr>
                <w:sz w:val="14"/>
                <w:szCs w:val="14"/>
                <w:lang w:val="pt-BR"/>
              </w:rPr>
              <w:t>          </w:t>
            </w:r>
            <w:r>
              <w:rPr>
                <w:color w:val="000000"/>
                <w:lang w:val="pt-BR"/>
              </w:rPr>
              <w:t>Hiệu lực xuất/đổi vé: Áp dụng đối với vé đặt xuất/đổi từ </w:t>
            </w:r>
            <w:r>
              <w:rPr>
                <w:b/>
                <w:bCs/>
                <w:color w:val="000000"/>
                <w:lang w:val="pt-BR"/>
              </w:rPr>
              <w:t>00:00 ngày 12/08/2020 –15/09/2020</w:t>
            </w:r>
          </w:p>
          <w:p w:rsidR="00326BE7" w:rsidRDefault="00326BE7">
            <w:pPr>
              <w:pStyle w:val="xmsolistparagraph"/>
              <w:spacing w:line="264" w:lineRule="atLeast"/>
              <w:ind w:left="720" w:hanging="360"/>
              <w:jc w:val="both"/>
              <w:rPr>
                <w:rFonts w:ascii="Calibri" w:hAnsi="Calibri" w:cs="Calibri"/>
                <w:sz w:val="22"/>
                <w:szCs w:val="22"/>
              </w:rPr>
            </w:pPr>
            <w:r>
              <w:rPr>
                <w:lang w:val="pt-BR"/>
              </w:rPr>
              <w:t>-</w:t>
            </w:r>
            <w:r>
              <w:rPr>
                <w:sz w:val="14"/>
                <w:szCs w:val="14"/>
                <w:lang w:val="pt-BR"/>
              </w:rPr>
              <w:t>          </w:t>
            </w:r>
            <w:r>
              <w:rPr>
                <w:color w:val="000000"/>
                <w:lang w:val="pt-BR"/>
              </w:rPr>
              <w:t>Giai đoạn bay áp dụng:</w:t>
            </w:r>
            <w:r>
              <w:rPr>
                <w:b/>
                <w:bCs/>
                <w:color w:val="000000"/>
                <w:lang w:val="pt-BR"/>
              </w:rPr>
              <w:t> 22/01/2021 - 28/02/2021 (tương đương 10/12/2020 âm lịch – 17/01/2021 âm lịch)</w:t>
            </w:r>
          </w:p>
          <w:p w:rsidR="00326BE7" w:rsidRDefault="00326BE7">
            <w:pPr>
              <w:pStyle w:val="xmsolistparagraph"/>
              <w:spacing w:line="264" w:lineRule="atLeast"/>
              <w:ind w:left="1440" w:hanging="360"/>
              <w:jc w:val="both"/>
              <w:rPr>
                <w:rFonts w:ascii="Calibri" w:hAnsi="Calibri" w:cs="Calibri"/>
                <w:sz w:val="22"/>
                <w:szCs w:val="22"/>
              </w:rPr>
            </w:pPr>
            <w:r>
              <w:rPr>
                <w:b/>
                <w:bCs/>
                <w:lang w:val="pt-BR"/>
              </w:rPr>
              <w:t>b.</w:t>
            </w:r>
            <w:r>
              <w:rPr>
                <w:b/>
                <w:bCs/>
                <w:sz w:val="14"/>
                <w:szCs w:val="14"/>
                <w:lang w:val="pt-BR"/>
              </w:rPr>
              <w:t>      </w:t>
            </w:r>
            <w:r>
              <w:rPr>
                <w:b/>
                <w:bCs/>
                <w:color w:val="1F497D"/>
                <w:lang w:val="pt-BR"/>
              </w:rPr>
              <w:t> </w:t>
            </w:r>
            <w:r>
              <w:rPr>
                <w:b/>
                <w:bCs/>
                <w:color w:val="000000"/>
                <w:lang w:val="pt-BR"/>
              </w:rPr>
              <w:t>Phạm vi áp dụng</w:t>
            </w:r>
          </w:p>
          <w:p w:rsidR="00326BE7" w:rsidRDefault="00326BE7">
            <w:pPr>
              <w:pStyle w:val="xmsolistparagraph"/>
              <w:spacing w:line="264" w:lineRule="atLeast"/>
              <w:ind w:left="345"/>
              <w:jc w:val="both"/>
              <w:rPr>
                <w:rFonts w:ascii="Calibri" w:hAnsi="Calibri" w:cs="Calibri"/>
                <w:sz w:val="22"/>
                <w:szCs w:val="22"/>
              </w:rPr>
            </w:pPr>
            <w:r>
              <w:rPr>
                <w:lang w:val="pt-BR"/>
              </w:rPr>
              <w:t>-</w:t>
            </w:r>
            <w:r>
              <w:rPr>
                <w:sz w:val="14"/>
                <w:szCs w:val="14"/>
                <w:lang w:val="pt-BR"/>
              </w:rPr>
              <w:t>          </w:t>
            </w:r>
            <w:r>
              <w:rPr>
                <w:color w:val="000000"/>
                <w:lang w:val="pt-BR"/>
              </w:rPr>
              <w:t>Đối tượng: Nhóm khách từ </w:t>
            </w:r>
            <w:r>
              <w:rPr>
                <w:b/>
                <w:bCs/>
                <w:color w:val="000000"/>
                <w:lang w:val="pt-BR"/>
              </w:rPr>
              <w:t>03 người trở lên</w:t>
            </w:r>
            <w:r>
              <w:rPr>
                <w:color w:val="000000"/>
                <w:lang w:val="pt-BR"/>
              </w:rPr>
              <w:t> (không phân biệt ADL, CHD và INF), trong đó tối thiểu có 02 ADL</w:t>
            </w:r>
          </w:p>
          <w:p w:rsidR="00326BE7" w:rsidRDefault="00326BE7">
            <w:pPr>
              <w:pStyle w:val="xmsolistparagraph"/>
              <w:spacing w:line="264" w:lineRule="atLeast"/>
              <w:ind w:left="345"/>
              <w:jc w:val="both"/>
              <w:rPr>
                <w:rFonts w:ascii="Calibri" w:hAnsi="Calibri" w:cs="Calibri"/>
                <w:sz w:val="22"/>
                <w:szCs w:val="22"/>
              </w:rPr>
            </w:pPr>
            <w:r>
              <w:rPr>
                <w:lang w:val="pt-BR"/>
              </w:rPr>
              <w:t>-</w:t>
            </w:r>
            <w:r>
              <w:rPr>
                <w:sz w:val="14"/>
                <w:szCs w:val="14"/>
                <w:lang w:val="pt-BR"/>
              </w:rPr>
              <w:t>          </w:t>
            </w:r>
            <w:r>
              <w:rPr>
                <w:color w:val="000000"/>
                <w:lang w:val="pt-BR"/>
              </w:rPr>
              <w:t>Loại vé: áp dụng với </w:t>
            </w:r>
            <w:r>
              <w:rPr>
                <w:b/>
                <w:bCs/>
                <w:color w:val="000000"/>
                <w:lang w:val="pt-BR"/>
              </w:rPr>
              <w:t>Bamboo Plus</w:t>
            </w:r>
          </w:p>
          <w:p w:rsidR="00326BE7" w:rsidRDefault="00326BE7">
            <w:pPr>
              <w:pStyle w:val="xmsolistparagraph"/>
              <w:spacing w:line="264" w:lineRule="atLeast"/>
              <w:ind w:left="1440" w:hanging="360"/>
              <w:jc w:val="both"/>
              <w:rPr>
                <w:rFonts w:ascii="Calibri" w:hAnsi="Calibri" w:cs="Calibri"/>
                <w:sz w:val="22"/>
                <w:szCs w:val="22"/>
              </w:rPr>
            </w:pPr>
            <w:r>
              <w:rPr>
                <w:b/>
                <w:bCs/>
                <w:lang w:val="pt-BR"/>
              </w:rPr>
              <w:t>c.</w:t>
            </w:r>
            <w:r>
              <w:rPr>
                <w:b/>
                <w:bCs/>
                <w:sz w:val="14"/>
                <w:szCs w:val="14"/>
                <w:lang w:val="pt-BR"/>
              </w:rPr>
              <w:t>       </w:t>
            </w:r>
            <w:r>
              <w:rPr>
                <w:b/>
                <w:bCs/>
                <w:color w:val="1F497D"/>
                <w:lang w:val="pt-BR"/>
              </w:rPr>
              <w:t> </w:t>
            </w:r>
            <w:r>
              <w:rPr>
                <w:b/>
                <w:bCs/>
                <w:color w:val="000000"/>
                <w:lang w:val="pt-BR"/>
              </w:rPr>
              <w:t>Chi tiết Chương trình: Mức giảm giá đối với ADL</w:t>
            </w:r>
          </w:p>
          <w:tbl>
            <w:tblPr>
              <w:tblW w:w="9885" w:type="dxa"/>
              <w:tblInd w:w="344" w:type="dxa"/>
              <w:tblLook w:val="04A0" w:firstRow="1" w:lastRow="0" w:firstColumn="1" w:lastColumn="0" w:noHBand="0" w:noVBand="1"/>
            </w:tblPr>
            <w:tblGrid>
              <w:gridCol w:w="918"/>
              <w:gridCol w:w="4728"/>
              <w:gridCol w:w="2012"/>
              <w:gridCol w:w="2227"/>
            </w:tblGrid>
            <w:tr w:rsidR="00326BE7">
              <w:trPr>
                <w:trHeight w:val="49"/>
              </w:trPr>
              <w:tc>
                <w:tcPr>
                  <w:tcW w:w="918" w:type="dxa"/>
                  <w:tcBorders>
                    <w:top w:val="single" w:sz="8" w:space="0" w:color="auto"/>
                    <w:left w:val="single" w:sz="8" w:space="0" w:color="auto"/>
                    <w:bottom w:val="single" w:sz="8" w:space="0" w:color="auto"/>
                    <w:right w:val="single" w:sz="8" w:space="0" w:color="auto"/>
                  </w:tcBorders>
                  <w:shd w:val="clear" w:color="auto" w:fill="F4B084"/>
                  <w:vAlign w:val="center"/>
                  <w:hideMark/>
                </w:tcPr>
                <w:p w:rsidR="00326BE7" w:rsidRDefault="00326BE7">
                  <w:pPr>
                    <w:pStyle w:val="xmsonormal"/>
                    <w:jc w:val="center"/>
                    <w:rPr>
                      <w:rFonts w:ascii="Calibri" w:hAnsi="Calibri" w:cs="Calibri"/>
                      <w:sz w:val="22"/>
                      <w:szCs w:val="22"/>
                    </w:rPr>
                  </w:pPr>
                  <w:r>
                    <w:rPr>
                      <w:b/>
                      <w:bCs/>
                      <w:color w:val="000000"/>
                    </w:rPr>
                    <w:t>Nhóm</w:t>
                  </w:r>
                </w:p>
              </w:tc>
              <w:tc>
                <w:tcPr>
                  <w:tcW w:w="4730" w:type="dxa"/>
                  <w:tcBorders>
                    <w:top w:val="single" w:sz="8" w:space="0" w:color="auto"/>
                    <w:left w:val="nil"/>
                    <w:bottom w:val="single" w:sz="8" w:space="0" w:color="auto"/>
                    <w:right w:val="single" w:sz="8" w:space="0" w:color="auto"/>
                  </w:tcBorders>
                  <w:shd w:val="clear" w:color="auto" w:fill="F4B084"/>
                  <w:vAlign w:val="center"/>
                  <w:hideMark/>
                </w:tcPr>
                <w:p w:rsidR="00326BE7" w:rsidRDefault="00326BE7">
                  <w:pPr>
                    <w:pStyle w:val="xmsonormal"/>
                    <w:jc w:val="center"/>
                    <w:rPr>
                      <w:rFonts w:ascii="Calibri" w:hAnsi="Calibri" w:cs="Calibri"/>
                      <w:sz w:val="22"/>
                      <w:szCs w:val="22"/>
                    </w:rPr>
                  </w:pPr>
                  <w:r>
                    <w:rPr>
                      <w:b/>
                      <w:bCs/>
                      <w:color w:val="000000"/>
                    </w:rPr>
                    <w:t>Đường bay</w:t>
                  </w:r>
                </w:p>
              </w:tc>
              <w:tc>
                <w:tcPr>
                  <w:tcW w:w="2014" w:type="dxa"/>
                  <w:tcBorders>
                    <w:top w:val="single" w:sz="8" w:space="0" w:color="auto"/>
                    <w:left w:val="nil"/>
                    <w:bottom w:val="single" w:sz="8" w:space="0" w:color="auto"/>
                    <w:right w:val="single" w:sz="8" w:space="0" w:color="auto"/>
                  </w:tcBorders>
                  <w:shd w:val="clear" w:color="auto" w:fill="F4B084"/>
                  <w:vAlign w:val="center"/>
                  <w:hideMark/>
                </w:tcPr>
                <w:p w:rsidR="00326BE7" w:rsidRDefault="00326BE7">
                  <w:pPr>
                    <w:pStyle w:val="xmsonormal"/>
                    <w:jc w:val="center"/>
                    <w:rPr>
                      <w:rFonts w:ascii="Calibri" w:hAnsi="Calibri" w:cs="Calibri"/>
                      <w:sz w:val="22"/>
                      <w:szCs w:val="22"/>
                    </w:rPr>
                  </w:pPr>
                  <w:r>
                    <w:rPr>
                      <w:b/>
                      <w:bCs/>
                      <w:color w:val="000000"/>
                    </w:rPr>
                    <w:t>Mức được giảm (VNĐ)</w:t>
                  </w:r>
                </w:p>
              </w:tc>
              <w:tc>
                <w:tcPr>
                  <w:tcW w:w="2229" w:type="dxa"/>
                  <w:tcBorders>
                    <w:top w:val="single" w:sz="8" w:space="0" w:color="auto"/>
                    <w:left w:val="nil"/>
                    <w:bottom w:val="single" w:sz="8" w:space="0" w:color="auto"/>
                    <w:right w:val="single" w:sz="8" w:space="0" w:color="auto"/>
                  </w:tcBorders>
                  <w:shd w:val="clear" w:color="auto" w:fill="F4B084"/>
                  <w:vAlign w:val="center"/>
                  <w:hideMark/>
                </w:tcPr>
                <w:p w:rsidR="00326BE7" w:rsidRDefault="00326BE7">
                  <w:pPr>
                    <w:pStyle w:val="xmsonormal"/>
                    <w:jc w:val="center"/>
                    <w:rPr>
                      <w:rFonts w:ascii="Calibri" w:hAnsi="Calibri" w:cs="Calibri"/>
                      <w:sz w:val="22"/>
                      <w:szCs w:val="22"/>
                    </w:rPr>
                  </w:pPr>
                  <w:r>
                    <w:rPr>
                      <w:b/>
                      <w:bCs/>
                      <w:color w:val="000000"/>
                    </w:rPr>
                    <w:t>Loại vé áp dụng</w:t>
                  </w:r>
                </w:p>
              </w:tc>
            </w:tr>
            <w:tr w:rsidR="00326BE7">
              <w:trPr>
                <w:trHeight w:val="61"/>
              </w:trPr>
              <w:tc>
                <w:tcPr>
                  <w:tcW w:w="918" w:type="dxa"/>
                  <w:tcBorders>
                    <w:top w:val="nil"/>
                    <w:left w:val="single" w:sz="8" w:space="0" w:color="auto"/>
                    <w:bottom w:val="single" w:sz="8" w:space="0" w:color="auto"/>
                    <w:right w:val="single" w:sz="8" w:space="0" w:color="auto"/>
                  </w:tcBorders>
                  <w:vAlign w:val="center"/>
                  <w:hideMark/>
                </w:tcPr>
                <w:p w:rsidR="00326BE7" w:rsidRDefault="00326BE7">
                  <w:pPr>
                    <w:pStyle w:val="xmsonormal"/>
                    <w:jc w:val="center"/>
                    <w:rPr>
                      <w:rFonts w:ascii="Calibri" w:hAnsi="Calibri" w:cs="Calibri"/>
                      <w:sz w:val="22"/>
                      <w:szCs w:val="22"/>
                    </w:rPr>
                  </w:pPr>
                  <w:r>
                    <w:rPr>
                      <w:color w:val="000000"/>
                    </w:rPr>
                    <w:t>1</w:t>
                  </w:r>
                </w:p>
              </w:tc>
              <w:tc>
                <w:tcPr>
                  <w:tcW w:w="4730" w:type="dxa"/>
                  <w:tcBorders>
                    <w:top w:val="nil"/>
                    <w:left w:val="nil"/>
                    <w:bottom w:val="single" w:sz="8" w:space="0" w:color="auto"/>
                    <w:right w:val="single" w:sz="8" w:space="0" w:color="auto"/>
                  </w:tcBorders>
                  <w:vAlign w:val="center"/>
                  <w:hideMark/>
                </w:tcPr>
                <w:p w:rsidR="00326BE7" w:rsidRDefault="00326BE7">
                  <w:pPr>
                    <w:pStyle w:val="xmsonormal"/>
                    <w:rPr>
                      <w:rFonts w:ascii="Calibri" w:hAnsi="Calibri" w:cs="Calibri"/>
                      <w:sz w:val="22"/>
                      <w:szCs w:val="22"/>
                    </w:rPr>
                  </w:pPr>
                  <w:r>
                    <w:rPr>
                      <w:color w:val="000000"/>
                    </w:rPr>
                    <w:t>HAN-PQC/CXR/UIH/DLI/BMV/PXU, SGN-VDO</w:t>
                  </w:r>
                </w:p>
              </w:tc>
              <w:tc>
                <w:tcPr>
                  <w:tcW w:w="2014" w:type="dxa"/>
                  <w:tcBorders>
                    <w:top w:val="nil"/>
                    <w:left w:val="nil"/>
                    <w:bottom w:val="single" w:sz="8" w:space="0" w:color="auto"/>
                    <w:right w:val="single" w:sz="8" w:space="0" w:color="auto"/>
                  </w:tcBorders>
                  <w:vAlign w:val="center"/>
                  <w:hideMark/>
                </w:tcPr>
                <w:p w:rsidR="00326BE7" w:rsidRDefault="00326BE7">
                  <w:pPr>
                    <w:pStyle w:val="xmsonormal"/>
                    <w:jc w:val="center"/>
                    <w:rPr>
                      <w:rFonts w:ascii="Calibri" w:hAnsi="Calibri" w:cs="Calibri"/>
                      <w:sz w:val="22"/>
                      <w:szCs w:val="22"/>
                    </w:rPr>
                  </w:pPr>
                  <w:r>
                    <w:rPr>
                      <w:color w:val="000000"/>
                    </w:rPr>
                    <w:t>303,000</w:t>
                  </w:r>
                </w:p>
              </w:tc>
              <w:tc>
                <w:tcPr>
                  <w:tcW w:w="2229" w:type="dxa"/>
                  <w:vMerge w:val="restart"/>
                  <w:tcBorders>
                    <w:top w:val="nil"/>
                    <w:left w:val="nil"/>
                    <w:bottom w:val="single" w:sz="8" w:space="0" w:color="auto"/>
                    <w:right w:val="single" w:sz="8" w:space="0" w:color="auto"/>
                  </w:tcBorders>
                  <w:vAlign w:val="center"/>
                  <w:hideMark/>
                </w:tcPr>
                <w:p w:rsidR="00326BE7" w:rsidRDefault="00326BE7">
                  <w:pPr>
                    <w:pStyle w:val="xmsonormal"/>
                    <w:jc w:val="center"/>
                    <w:rPr>
                      <w:rFonts w:ascii="Calibri" w:hAnsi="Calibri" w:cs="Calibri"/>
                      <w:sz w:val="22"/>
                      <w:szCs w:val="22"/>
                    </w:rPr>
                  </w:pPr>
                  <w:r>
                    <w:rPr>
                      <w:color w:val="000000"/>
                    </w:rPr>
                    <w:t>Bamboo Plus</w:t>
                  </w:r>
                </w:p>
              </w:tc>
            </w:tr>
            <w:tr w:rsidR="00326BE7">
              <w:trPr>
                <w:trHeight w:val="61"/>
              </w:trPr>
              <w:tc>
                <w:tcPr>
                  <w:tcW w:w="918" w:type="dxa"/>
                  <w:tcBorders>
                    <w:top w:val="nil"/>
                    <w:left w:val="single" w:sz="8" w:space="0" w:color="auto"/>
                    <w:bottom w:val="single" w:sz="8" w:space="0" w:color="auto"/>
                    <w:right w:val="single" w:sz="8" w:space="0" w:color="auto"/>
                  </w:tcBorders>
                  <w:vAlign w:val="center"/>
                  <w:hideMark/>
                </w:tcPr>
                <w:p w:rsidR="00326BE7" w:rsidRDefault="00326BE7">
                  <w:pPr>
                    <w:pStyle w:val="xmsonormal"/>
                    <w:jc w:val="center"/>
                    <w:rPr>
                      <w:rFonts w:ascii="Calibri" w:hAnsi="Calibri" w:cs="Calibri"/>
                      <w:sz w:val="22"/>
                      <w:szCs w:val="22"/>
                    </w:rPr>
                  </w:pPr>
                  <w:r>
                    <w:rPr>
                      <w:color w:val="000000"/>
                    </w:rPr>
                    <w:t>2</w:t>
                  </w:r>
                </w:p>
              </w:tc>
              <w:tc>
                <w:tcPr>
                  <w:tcW w:w="4730" w:type="dxa"/>
                  <w:tcBorders>
                    <w:top w:val="nil"/>
                    <w:left w:val="nil"/>
                    <w:bottom w:val="single" w:sz="8" w:space="0" w:color="auto"/>
                    <w:right w:val="single" w:sz="8" w:space="0" w:color="auto"/>
                  </w:tcBorders>
                  <w:vAlign w:val="center"/>
                  <w:hideMark/>
                </w:tcPr>
                <w:p w:rsidR="00326BE7" w:rsidRDefault="00326BE7">
                  <w:pPr>
                    <w:pStyle w:val="xmsonormal"/>
                    <w:rPr>
                      <w:rFonts w:ascii="Calibri" w:hAnsi="Calibri" w:cs="Calibri"/>
                      <w:sz w:val="22"/>
                      <w:szCs w:val="22"/>
                    </w:rPr>
                  </w:pPr>
                  <w:r>
                    <w:rPr>
                      <w:color w:val="000000"/>
                    </w:rPr>
                    <w:t>HPH-UIH, SGN-DAD, HAN-DAD</w:t>
                  </w:r>
                </w:p>
              </w:tc>
              <w:tc>
                <w:tcPr>
                  <w:tcW w:w="2014" w:type="dxa"/>
                  <w:tcBorders>
                    <w:top w:val="nil"/>
                    <w:left w:val="nil"/>
                    <w:bottom w:val="single" w:sz="8" w:space="0" w:color="auto"/>
                    <w:right w:val="single" w:sz="8" w:space="0" w:color="auto"/>
                  </w:tcBorders>
                  <w:vAlign w:val="center"/>
                  <w:hideMark/>
                </w:tcPr>
                <w:p w:rsidR="00326BE7" w:rsidRDefault="00326BE7">
                  <w:pPr>
                    <w:pStyle w:val="xmsonormal"/>
                    <w:jc w:val="center"/>
                    <w:rPr>
                      <w:rFonts w:ascii="Calibri" w:hAnsi="Calibri" w:cs="Calibri"/>
                      <w:sz w:val="22"/>
                      <w:szCs w:val="22"/>
                    </w:rPr>
                  </w:pPr>
                  <w:r>
                    <w:rPr>
                      <w:color w:val="000000"/>
                    </w:rPr>
                    <w:t>203,000</w:t>
                  </w:r>
                </w:p>
              </w:tc>
              <w:tc>
                <w:tcPr>
                  <w:tcW w:w="0" w:type="auto"/>
                  <w:vMerge/>
                  <w:tcBorders>
                    <w:top w:val="nil"/>
                    <w:left w:val="nil"/>
                    <w:bottom w:val="single" w:sz="8" w:space="0" w:color="auto"/>
                    <w:right w:val="single" w:sz="8" w:space="0" w:color="auto"/>
                  </w:tcBorders>
                  <w:vAlign w:val="center"/>
                  <w:hideMark/>
                </w:tcPr>
                <w:p w:rsidR="00326BE7" w:rsidRDefault="00326BE7">
                  <w:pPr>
                    <w:rPr>
                      <w:rFonts w:ascii="Calibri" w:hAnsi="Calibri" w:cs="Calibri"/>
                      <w:sz w:val="22"/>
                      <w:szCs w:val="22"/>
                    </w:rPr>
                  </w:pPr>
                </w:p>
              </w:tc>
            </w:tr>
          </w:tbl>
          <w:p w:rsidR="00326BE7" w:rsidRDefault="00326BE7">
            <w:pPr>
              <w:pStyle w:val="xmsonormal"/>
              <w:spacing w:line="264" w:lineRule="atLeast"/>
              <w:ind w:left="360"/>
              <w:jc w:val="both"/>
              <w:rPr>
                <w:rFonts w:ascii="Calibri" w:hAnsi="Calibri" w:cs="Calibri"/>
                <w:sz w:val="22"/>
                <w:szCs w:val="22"/>
              </w:rPr>
            </w:pPr>
            <w:r>
              <w:rPr>
                <w:b/>
                <w:bCs/>
                <w:i/>
                <w:iCs/>
              </w:rPr>
              <w:t> </w:t>
            </w:r>
          </w:p>
          <w:p w:rsidR="00326BE7" w:rsidRDefault="00326BE7">
            <w:pPr>
              <w:pStyle w:val="xmsonormal"/>
              <w:ind w:firstLine="375"/>
              <w:jc w:val="both"/>
              <w:rPr>
                <w:rFonts w:ascii="Calibri" w:hAnsi="Calibri" w:cs="Calibri"/>
                <w:sz w:val="22"/>
                <w:szCs w:val="22"/>
              </w:rPr>
            </w:pPr>
            <w:r>
              <w:rPr>
                <w:b/>
                <w:bCs/>
                <w:i/>
                <w:iCs/>
                <w:color w:val="000000"/>
              </w:rPr>
              <w:t>+ </w:t>
            </w:r>
            <w:r>
              <w:rPr>
                <w:i/>
                <w:iCs/>
                <w:color w:val="000000"/>
              </w:rPr>
              <w:t>   Mức giảm chưa bao gồm VAT, VAT sẽ được giảm tương ứng.</w:t>
            </w:r>
          </w:p>
          <w:p w:rsidR="00326BE7" w:rsidRDefault="00326BE7">
            <w:pPr>
              <w:pStyle w:val="xmsonormal"/>
              <w:ind w:firstLine="375"/>
              <w:jc w:val="both"/>
              <w:rPr>
                <w:rFonts w:ascii="Calibri" w:hAnsi="Calibri" w:cs="Calibri"/>
                <w:sz w:val="22"/>
                <w:szCs w:val="22"/>
              </w:rPr>
            </w:pPr>
            <w:r>
              <w:rPr>
                <w:b/>
                <w:bCs/>
                <w:i/>
                <w:iCs/>
                <w:color w:val="000000"/>
              </w:rPr>
              <w:t>+   </w:t>
            </w:r>
            <w:r>
              <w:rPr>
                <w:i/>
                <w:iCs/>
                <w:color w:val="000000"/>
              </w:rPr>
              <w:t>Ngoài các đường bay đề cập tại bảng trên, các đường bay khách không áp dụng giá G3T</w:t>
            </w:r>
          </w:p>
          <w:p w:rsidR="00326BE7" w:rsidRDefault="00326BE7">
            <w:pPr>
              <w:pStyle w:val="xmsonormal"/>
              <w:ind w:firstLine="375"/>
              <w:jc w:val="both"/>
              <w:rPr>
                <w:rFonts w:ascii="Calibri" w:hAnsi="Calibri" w:cs="Calibri"/>
                <w:sz w:val="22"/>
                <w:szCs w:val="22"/>
              </w:rPr>
            </w:pPr>
            <w:r>
              <w:rPr>
                <w:b/>
                <w:bCs/>
                <w:i/>
                <w:iCs/>
                <w:color w:val="000000"/>
              </w:rPr>
              <w:t>+   </w:t>
            </w:r>
            <w:r>
              <w:rPr>
                <w:i/>
                <w:iCs/>
                <w:color w:val="000000"/>
              </w:rPr>
              <w:t>Giá CHD chưa bao gồm thuế phí = 75% ADL sau giảm</w:t>
            </w:r>
          </w:p>
          <w:p w:rsidR="00326BE7" w:rsidRDefault="00326BE7">
            <w:pPr>
              <w:pStyle w:val="xmsonormal"/>
              <w:ind w:firstLine="375"/>
              <w:jc w:val="both"/>
              <w:rPr>
                <w:rFonts w:ascii="Calibri" w:hAnsi="Calibri" w:cs="Calibri"/>
                <w:sz w:val="22"/>
                <w:szCs w:val="22"/>
              </w:rPr>
            </w:pPr>
            <w:r>
              <w:rPr>
                <w:b/>
                <w:bCs/>
                <w:i/>
                <w:iCs/>
                <w:color w:val="000000"/>
              </w:rPr>
              <w:t>+   </w:t>
            </w:r>
            <w:r>
              <w:rPr>
                <w:i/>
                <w:iCs/>
                <w:color w:val="000000"/>
              </w:rPr>
              <w:t>Giá INF = 110,000VND/khách/chặng (đã bao gồm VAT)</w:t>
            </w:r>
          </w:p>
          <w:p w:rsidR="00326BE7" w:rsidRDefault="00326BE7">
            <w:pPr>
              <w:pStyle w:val="xmsolistparagraph"/>
              <w:spacing w:line="233" w:lineRule="atLeast"/>
              <w:ind w:left="1155" w:hanging="90"/>
              <w:jc w:val="both"/>
              <w:rPr>
                <w:rFonts w:ascii="Calibri" w:hAnsi="Calibri" w:cs="Calibri"/>
                <w:sz w:val="22"/>
                <w:szCs w:val="22"/>
              </w:rPr>
            </w:pPr>
            <w:r>
              <w:rPr>
                <w:b/>
                <w:bCs/>
              </w:rPr>
              <w:t>d.</w:t>
            </w:r>
            <w:r>
              <w:rPr>
                <w:b/>
                <w:bCs/>
                <w:sz w:val="14"/>
                <w:szCs w:val="14"/>
              </w:rPr>
              <w:t>      </w:t>
            </w:r>
            <w:r>
              <w:rPr>
                <w:b/>
                <w:bCs/>
                <w:color w:val="1F497D"/>
              </w:rPr>
              <w:t> </w:t>
            </w:r>
            <w:r>
              <w:rPr>
                <w:b/>
                <w:bCs/>
                <w:color w:val="000000"/>
              </w:rPr>
              <w:t>Điều kiện áp dụng</w:t>
            </w:r>
          </w:p>
          <w:p w:rsidR="00326BE7" w:rsidRDefault="00326BE7">
            <w:pPr>
              <w:pStyle w:val="xmsolistparagraph"/>
              <w:spacing w:line="233" w:lineRule="atLeast"/>
              <w:ind w:firstLine="450"/>
              <w:jc w:val="both"/>
              <w:rPr>
                <w:rFonts w:ascii="Calibri" w:hAnsi="Calibri" w:cs="Calibri"/>
                <w:sz w:val="22"/>
                <w:szCs w:val="22"/>
              </w:rPr>
            </w:pPr>
            <w:r>
              <w:t>-</w:t>
            </w:r>
            <w:r>
              <w:rPr>
                <w:sz w:val="14"/>
                <w:szCs w:val="14"/>
              </w:rPr>
              <w:t>       </w:t>
            </w:r>
            <w:r>
              <w:rPr>
                <w:b/>
                <w:bCs/>
                <w:color w:val="000000"/>
              </w:rPr>
              <w:t>Nhóm 03 người trở lên phải được đặt chỗ và xuất vé trong cùng 1 PNR, cùng hạng đặt chỗ, trên cùng chuyến bay</w:t>
            </w:r>
          </w:p>
          <w:p w:rsidR="00326BE7" w:rsidRDefault="00326BE7">
            <w:pPr>
              <w:pStyle w:val="xmsolistparagraph"/>
              <w:spacing w:line="233" w:lineRule="atLeast"/>
              <w:ind w:firstLine="375"/>
              <w:jc w:val="both"/>
              <w:rPr>
                <w:rFonts w:ascii="Calibri" w:hAnsi="Calibri" w:cs="Calibri"/>
                <w:sz w:val="22"/>
                <w:szCs w:val="22"/>
              </w:rPr>
            </w:pPr>
            <w:r>
              <w:t>-</w:t>
            </w:r>
            <w:r>
              <w:rPr>
                <w:sz w:val="14"/>
                <w:szCs w:val="14"/>
              </w:rPr>
              <w:t>          </w:t>
            </w:r>
            <w:r>
              <w:rPr>
                <w:b/>
                <w:bCs/>
                <w:color w:val="000000"/>
              </w:rPr>
              <w:t>Điều kiện hoàn hủy đổi:</w:t>
            </w:r>
            <w:r>
              <w:rPr>
                <w:color w:val="000000"/>
              </w:rPr>
              <w:t> Mọi thay đổi áp dụng theo điều kiện Bamboo Plus thông thường (không áp dụng điều kiện đổi tên miễn phí theo chương trình giá ưu đãi nội địa Tết 2021).</w:t>
            </w:r>
          </w:p>
          <w:p w:rsidR="00326BE7" w:rsidRDefault="00326BE7">
            <w:pPr>
              <w:pStyle w:val="xmsolistparagraph"/>
              <w:spacing w:line="233" w:lineRule="atLeast"/>
              <w:ind w:firstLine="375"/>
              <w:jc w:val="both"/>
              <w:rPr>
                <w:rFonts w:ascii="Calibri" w:hAnsi="Calibri" w:cs="Calibri"/>
                <w:sz w:val="22"/>
                <w:szCs w:val="22"/>
              </w:rPr>
            </w:pPr>
            <w:r>
              <w:t>-</w:t>
            </w:r>
            <w:r>
              <w:rPr>
                <w:sz w:val="14"/>
                <w:szCs w:val="14"/>
              </w:rPr>
              <w:t>          </w:t>
            </w:r>
            <w:r>
              <w:rPr>
                <w:b/>
                <w:bCs/>
                <w:color w:val="000000"/>
              </w:rPr>
              <w:t>Trường hợp tách hành khách:</w:t>
            </w:r>
          </w:p>
          <w:p w:rsidR="00326BE7" w:rsidRDefault="00326BE7">
            <w:pPr>
              <w:pStyle w:val="xmsolistparagraph"/>
              <w:spacing w:line="233" w:lineRule="atLeast"/>
              <w:ind w:firstLine="375"/>
              <w:jc w:val="both"/>
              <w:rPr>
                <w:rFonts w:ascii="Calibri" w:hAnsi="Calibri" w:cs="Calibri"/>
                <w:sz w:val="22"/>
                <w:szCs w:val="22"/>
              </w:rPr>
            </w:pPr>
            <w:r>
              <w:rPr>
                <w:b/>
                <w:bCs/>
                <w:color w:val="000000"/>
              </w:rPr>
              <w:lastRenderedPageBreak/>
              <w:t>+ Đối với PNR chưa thanh toán:</w:t>
            </w:r>
            <w:r>
              <w:rPr>
                <w:color w:val="000000"/>
              </w:rPr>
              <w:t> Sau khi tách hành khách nếu PNR còn dưới 03 khách, khi xuất vé sẽ bị tính lại giá vé cho toàn bộ hành trình theo mức giá thông thường</w:t>
            </w:r>
          </w:p>
          <w:p w:rsidR="00326BE7" w:rsidRDefault="00326BE7">
            <w:pPr>
              <w:pStyle w:val="xmsolistparagraph"/>
              <w:spacing w:line="233" w:lineRule="atLeast"/>
              <w:ind w:firstLine="375"/>
              <w:jc w:val="both"/>
              <w:rPr>
                <w:rFonts w:ascii="Calibri" w:hAnsi="Calibri" w:cs="Calibri"/>
                <w:sz w:val="22"/>
                <w:szCs w:val="22"/>
              </w:rPr>
            </w:pPr>
            <w:r>
              <w:rPr>
                <w:b/>
                <w:bCs/>
                <w:color w:val="000000"/>
              </w:rPr>
              <w:t>+ Đối với PNR đã thanh toán:</w:t>
            </w:r>
            <w:r>
              <w:rPr>
                <w:color w:val="000000"/>
              </w:rPr>
              <w:t> Sau khi tách hành khách nếu PNR còn dưới 03 khách: khi thay đổi ngày bay, giờ bay, hành trình, nâng hạng, đóng trễ chuyến sẽ bị tính lại giá vé cho toàn bộ chặng bay chưa sử dụng theo mức giá thông thường.</w:t>
            </w:r>
          </w:p>
          <w:p w:rsidR="00326BE7" w:rsidRDefault="00326BE7">
            <w:pPr>
              <w:pStyle w:val="xmsolistparagraph"/>
              <w:spacing w:line="233" w:lineRule="atLeast"/>
              <w:ind w:firstLine="375"/>
              <w:jc w:val="both"/>
              <w:rPr>
                <w:rFonts w:ascii="Calibri" w:hAnsi="Calibri" w:cs="Calibri"/>
                <w:sz w:val="22"/>
                <w:szCs w:val="22"/>
              </w:rPr>
            </w:pPr>
            <w:r>
              <w:rPr>
                <w:b/>
                <w:bCs/>
                <w:i/>
                <w:iCs/>
                <w:color w:val="FF0000"/>
                <w:lang w:val="pt-BR"/>
              </w:rPr>
              <w:t>Lưu ý : Quý Đại lý đã tham gia chương trình giá vé ưu đãi </w:t>
            </w:r>
            <w:r>
              <w:rPr>
                <w:b/>
                <w:bCs/>
                <w:i/>
                <w:iCs/>
                <w:color w:val="FF0000"/>
              </w:rPr>
              <w:t>PVN05T sẽ không thể cùng lúc  tham gia chương trình giá vé cho 3 người trở lên G3T và ngược lại.</w:t>
            </w:r>
          </w:p>
          <w:p w:rsidR="00326BE7" w:rsidRDefault="00326BE7">
            <w:pPr>
              <w:pStyle w:val="NormalWeb"/>
              <w:shd w:val="clear" w:color="auto" w:fill="FFFFFF"/>
              <w:spacing w:line="233" w:lineRule="atLeast"/>
              <w:rPr>
                <w:rFonts w:ascii="Calibri" w:hAnsi="Calibri" w:cs="Calibri"/>
                <w:sz w:val="22"/>
                <w:szCs w:val="22"/>
              </w:rPr>
            </w:pPr>
            <w:r>
              <w:rPr>
                <w:lang w:val="nl-NL"/>
              </w:rPr>
              <w:t>Mọi thắc mắc cần được giải đáp, Quý Đại lý vui lòng liên hệ Tổng đài </w:t>
            </w:r>
            <w:r>
              <w:rPr>
                <w:b/>
                <w:bCs/>
                <w:color w:val="FF0000"/>
                <w:sz w:val="36"/>
                <w:szCs w:val="36"/>
                <w:lang w:val="nl-NL"/>
              </w:rPr>
              <w:t>19001166</w:t>
            </w:r>
            <w:r>
              <w:rPr>
                <w:lang w:val="nl-NL"/>
              </w:rPr>
              <w:t> hoặc Chuyên viên phụ trách đại lý để được hỗ trợ.</w:t>
            </w:r>
          </w:p>
          <w:p w:rsidR="00326BE7" w:rsidRDefault="00326BE7">
            <w:pPr>
              <w:pStyle w:val="NormalWeb"/>
              <w:shd w:val="clear" w:color="auto" w:fill="FFFFFF"/>
              <w:spacing w:line="233" w:lineRule="atLeast"/>
              <w:rPr>
                <w:rFonts w:ascii="Calibri" w:hAnsi="Calibri" w:cs="Calibri"/>
                <w:sz w:val="22"/>
                <w:szCs w:val="22"/>
              </w:rPr>
            </w:pPr>
            <w:r>
              <w:rPr>
                <w:bdr w:val="none" w:sz="0" w:space="0" w:color="auto" w:frame="1"/>
                <w:lang w:val="nl-NL"/>
              </w:rPr>
              <w:t>BAV rất mong tiếp tục nhận được sự ủng hộ tối đa của Quý Đại lý.</w:t>
            </w:r>
          </w:p>
          <w:p w:rsidR="00326BE7" w:rsidRDefault="00326BE7">
            <w:pPr>
              <w:pStyle w:val="NormalWeb"/>
              <w:shd w:val="clear" w:color="auto" w:fill="FFFFFF"/>
              <w:spacing w:line="233" w:lineRule="atLeast"/>
              <w:jc w:val="center"/>
              <w:rPr>
                <w:rFonts w:ascii="Calibri" w:hAnsi="Calibri" w:cs="Calibri"/>
                <w:sz w:val="22"/>
                <w:szCs w:val="22"/>
              </w:rPr>
            </w:pPr>
            <w:r>
              <w:rPr>
                <w:b/>
                <w:bCs/>
                <w:i/>
                <w:iCs/>
                <w:bdr w:val="none" w:sz="0" w:space="0" w:color="auto" w:frame="1"/>
                <w:lang w:val="nl-NL"/>
              </w:rPr>
              <w:t>Trân trọng thông báo và cảm ơn!</w:t>
            </w:r>
          </w:p>
        </w:tc>
      </w:tr>
    </w:tbl>
    <w:p w:rsidR="00E87EB8" w:rsidRDefault="00E87EB8">
      <w:bookmarkStart w:id="0" w:name="_GoBack"/>
      <w:bookmarkEnd w:id="0"/>
    </w:p>
    <w:sectPr w:rsidR="00E87EB8" w:rsidSect="00326B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E7"/>
    <w:rsid w:val="00326BE7"/>
    <w:rsid w:val="00E8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2FC54-90AF-4195-815B-6FA7522F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BE7"/>
  </w:style>
  <w:style w:type="paragraph" w:customStyle="1" w:styleId="xmsonormal">
    <w:name w:val="x_msonormal"/>
    <w:basedOn w:val="Normal"/>
    <w:uiPriority w:val="99"/>
    <w:semiHidden/>
    <w:rsid w:val="00326BE7"/>
  </w:style>
  <w:style w:type="paragraph" w:customStyle="1" w:styleId="xmsolistparagraph">
    <w:name w:val="x_msolistparagraph"/>
    <w:basedOn w:val="Normal"/>
    <w:uiPriority w:val="99"/>
    <w:semiHidden/>
    <w:rsid w:val="0032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2020-09-15T10:01:00Z</dcterms:created>
  <dcterms:modified xsi:type="dcterms:W3CDTF">2020-09-15T10:01:00Z</dcterms:modified>
</cp:coreProperties>
</file>